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529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РОССИЙСКАЯ ФЕДЕРАЦИЯ ФЕДЕРАЛЬНЫЙ ЗАКОН </w:t>
      </w:r>
    </w:p>
    <w:p w14:paraId="51F9463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</w:t>
      </w:r>
      <w:r w:rsidRPr="00F87560">
        <w:rPr>
          <w:rFonts w:ascii="ArialMT" w:eastAsia="Times New Roman" w:hAnsi="ArialMT" w:cs="Times New Roman"/>
          <w:lang w:eastAsia="ru-RU"/>
        </w:rPr>
        <w:br/>
        <w:t xml:space="preserve">(с изменениями на 30 сентября 2013 года) </w:t>
      </w:r>
    </w:p>
    <w:p w14:paraId="6306AFB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>____________________________________________________________________</w:t>
      </w:r>
      <w:r w:rsidRPr="00F87560">
        <w:rPr>
          <w:rFonts w:ascii="ArialMT" w:eastAsia="Times New Roman" w:hAnsi="ArialMT" w:cs="Times New Roman"/>
          <w:lang w:eastAsia="ru-RU"/>
        </w:rPr>
        <w:br/>
        <w:t>Документ с изменениями, внесенными:</w:t>
      </w:r>
      <w:r w:rsidRPr="00F87560">
        <w:rPr>
          <w:rFonts w:ascii="ArialMT" w:eastAsia="Times New Roman" w:hAnsi="ArialMT" w:cs="Times New Roman"/>
          <w:lang w:eastAsia="ru-RU"/>
        </w:rPr>
        <w:br/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11 июля 2011 года N 200-ФЗ </w:t>
      </w:r>
      <w:r w:rsidRPr="00F87560">
        <w:rPr>
          <w:rFonts w:ascii="ArialMT" w:eastAsia="Times New Roman" w:hAnsi="ArialMT" w:cs="Times New Roman"/>
          <w:lang w:eastAsia="ru-RU"/>
        </w:rPr>
        <w:t>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Российская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газета, N 153, 15.07.2011) (о </w:t>
      </w:r>
    </w:p>
    <w:p w14:paraId="12912C7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порядке вступления в силу см.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статью 56 Федерального закона от 11 июля 2011 года N 200-ФЗ</w:t>
      </w:r>
      <w:r w:rsidRPr="00F87560">
        <w:rPr>
          <w:rFonts w:ascii="ArialMT" w:eastAsia="Times New Roman" w:hAnsi="ArialMT" w:cs="Times New Roman"/>
          <w:lang w:eastAsia="ru-RU"/>
        </w:rPr>
        <w:t xml:space="preserve">);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21 ноября 2011 года N 329-ФЗ </w:t>
      </w:r>
      <w:r w:rsidRPr="00F87560">
        <w:rPr>
          <w:rFonts w:ascii="ArialMT" w:eastAsia="Times New Roman" w:hAnsi="ArialMT" w:cs="Times New Roman"/>
          <w:lang w:eastAsia="ru-RU"/>
        </w:rPr>
        <w:t>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Официальныи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интернет-портал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правовои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информации www.pravo.gov.ru, 22.11.2011) (о порядке вступления в силу см.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статью 27 </w:t>
      </w:r>
    </w:p>
    <w:p w14:paraId="6662E72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Федерального закона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>);</w:t>
      </w:r>
      <w:r w:rsidRPr="00F87560">
        <w:rPr>
          <w:rFonts w:ascii="ArialMT" w:eastAsia="Times New Roman" w:hAnsi="ArialMT" w:cs="Times New Roman"/>
          <w:lang w:eastAsia="ru-RU"/>
        </w:rPr>
        <w:br/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3 декабря 2012 года N 231-ФЗ </w:t>
      </w:r>
      <w:r w:rsidRPr="00F87560">
        <w:rPr>
          <w:rFonts w:ascii="ArialMT" w:eastAsia="Times New Roman" w:hAnsi="ArialMT" w:cs="Times New Roman"/>
          <w:lang w:eastAsia="ru-RU"/>
        </w:rPr>
        <w:t>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Официальныи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интернет-портал </w:t>
      </w:r>
    </w:p>
    <w:p w14:paraId="7B49D56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87560">
        <w:rPr>
          <w:rFonts w:ascii="ArialMT" w:eastAsia="Times New Roman" w:hAnsi="ArialMT" w:cs="Times New Roman"/>
          <w:lang w:eastAsia="ru-RU"/>
        </w:rPr>
        <w:t>правовои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информации www.pravo.gov.ru, 04.12.2012) (о порядке вступления в силу см.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статью 21 Федерального закона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); </w:t>
      </w:r>
    </w:p>
    <w:p w14:paraId="5A8C7FE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29 декабря 2012 года N 280-ФЗ </w:t>
      </w:r>
      <w:r w:rsidRPr="00F87560">
        <w:rPr>
          <w:rFonts w:ascii="ArialMT" w:eastAsia="Times New Roman" w:hAnsi="ArialMT" w:cs="Times New Roman"/>
          <w:lang w:eastAsia="ru-RU"/>
        </w:rPr>
        <w:t>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Официальныи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интернет-портал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правовои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информации www.pravo.gov.ru, 30.12.2012) (вступил в силу с 1 января 2013 года); </w:t>
      </w:r>
    </w:p>
    <w:p w14:paraId="5B1460D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7 мая 2013 года N 102-ФЗ </w:t>
      </w:r>
      <w:r w:rsidRPr="00F87560">
        <w:rPr>
          <w:rFonts w:ascii="ArialMT" w:eastAsia="Times New Roman" w:hAnsi="ArialMT" w:cs="Times New Roman"/>
          <w:lang w:eastAsia="ru-RU"/>
        </w:rPr>
        <w:t>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Официальныи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интернет-портал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правовои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информации www.pravo.gov.ru, 08.05.2013); </w:t>
      </w:r>
    </w:p>
    <w:p w14:paraId="37D5003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30 сентября 2013 года N 261-ФЗ </w:t>
      </w:r>
      <w:r w:rsidRPr="00F87560">
        <w:rPr>
          <w:rFonts w:ascii="ArialMT" w:eastAsia="Times New Roman" w:hAnsi="ArialMT" w:cs="Times New Roman"/>
          <w:lang w:eastAsia="ru-RU"/>
        </w:rPr>
        <w:t>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Официальныи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интернет-портал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правовои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информации www.pravo.gov.ru, 01.10.2013). ____________________________________________________________________ </w:t>
      </w:r>
    </w:p>
    <w:p w14:paraId="0175F01D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Принят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Думои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19 декабря 2008 года </w:t>
      </w:r>
    </w:p>
    <w:p w14:paraId="2489298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Одобрен Советом Федерации 22 декабря 2008 года </w:t>
      </w:r>
    </w:p>
    <w:p w14:paraId="3D0A10B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Настоящим Федеральным законом устанавливаются основные принципы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коррупции, правовые и организационные основы предупреждения коррупции и борьбы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минимизации и (или) ликвидации последствий коррупционных правонарушений. </w:t>
      </w:r>
    </w:p>
    <w:p w14:paraId="462FC2BD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1. Основные понятия, используемые в настоящем Федеральном законе </w:t>
      </w:r>
    </w:p>
    <w:p w14:paraId="2F6AC44A" w14:textId="337520FC" w:rsidR="00F87560" w:rsidRPr="00F87560" w:rsidRDefault="00F87560" w:rsidP="007746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Для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целеи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настоящего Федерального закона используются следующие основные понятия: 1)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коррупц</w:t>
      </w:r>
      <w:proofErr w:type="spellEnd"/>
    </w:p>
    <w:p w14:paraId="2DF90C1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а) злоупотребление служебным положением, дача взятки, получение взятки, злоупотребление полномочиями,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коммерческии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денег,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ценностеи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иного имущества или услуг имущественного характера, иных имущественных прав для себя или для третьих лиц либо незаконное предоставление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такои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выгоды указанному лицу другими физическими лицами; </w:t>
      </w:r>
    </w:p>
    <w:p w14:paraId="4650E96D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б) совершение деяний,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подпункте "а" настоящего пункта</w:t>
      </w:r>
      <w:r w:rsidRPr="00F87560">
        <w:rPr>
          <w:rFonts w:ascii="ArialMT" w:eastAsia="Times New Roman" w:hAnsi="ArialMT" w:cs="Times New Roman"/>
          <w:lang w:eastAsia="ru-RU"/>
        </w:rPr>
        <w:t xml:space="preserve">, от имени или в интересах юридического лица; </w:t>
      </w:r>
    </w:p>
    <w:p w14:paraId="2917E11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2)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- деятельность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органов местного самоуправления, институтов гражданского общества, организаций и физических лиц в пределах их полномочий: </w:t>
      </w:r>
    </w:p>
    <w:p w14:paraId="1423688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14:paraId="2D6CF05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б) по выявлению, предупреждению, пресечению, раскрытию и расследованию коррупционных правонарушений (борьба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коррупциеи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̆); </w:t>
      </w:r>
    </w:p>
    <w:p w14:paraId="474CD40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в) по минимизации и (или) ликвидации последствий коррупционных правонарушений; 3) нормативные правовые акты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Федерации: </w:t>
      </w:r>
    </w:p>
    <w:p w14:paraId="696FFB7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а) федеральные нормативные правовые акты (федеральные конституционные законы, федеральные законы, нормативные правовые акты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нормативные правовые акты Правительства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нормативные правовые акты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и иных федеральных органов); </w:t>
      </w:r>
    </w:p>
    <w:p w14:paraId="08100BE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б) законы и иные нормативные правовые акты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6AA4A14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>в) муниципальные правовые акты;</w:t>
      </w:r>
      <w:r w:rsidRPr="00F87560">
        <w:rPr>
          <w:rFonts w:ascii="ArialMT" w:eastAsia="Times New Roman" w:hAnsi="ArialMT" w:cs="Times New Roman"/>
          <w:lang w:eastAsia="ru-RU"/>
        </w:rPr>
        <w:br/>
        <w:t xml:space="preserve">(Пункт 3 дополнительно включен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21 ноября </w:t>
      </w:r>
    </w:p>
    <w:p w14:paraId="48CC529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color w:val="0000ED"/>
          <w:lang w:eastAsia="ru-RU"/>
        </w:rPr>
        <w:t>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618992B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4) функции государственного, муниципального (административного) управления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организациеи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 техническим или иным вопросам в отношении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организации, в том числе решения, связанные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выдачеи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разрешений (лицензий) на осуществление определенного вида деятельности и (или) отдельных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организациеи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либо готовить проекты таких решений (пункт дополнительно включен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). </w:t>
      </w:r>
    </w:p>
    <w:p w14:paraId="75CD8BB4" w14:textId="2A50FB25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69757EC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2. Правовая основа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противодействия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коррупции </w:t>
      </w:r>
    </w:p>
    <w:p w14:paraId="5B8EC64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Правовую основу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составляют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Конституция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Федерации</w:t>
      </w:r>
      <w:r w:rsidRPr="00F87560">
        <w:rPr>
          <w:rFonts w:ascii="ArialMT" w:eastAsia="Times New Roman" w:hAnsi="ArialMT" w:cs="Times New Roman"/>
          <w:lang w:eastAsia="ru-RU"/>
        </w:rPr>
        <w:t xml:space="preserve">, федеральные конституционные законы, общепризнанные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принципы и нормы международного права и международные договоры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закон и другие федеральные законы, нормативные правовые акты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а также нормативные правовые акты Правительства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нормативные правовые акты иных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нормативные правовые акты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муниципальные правовые акты. </w:t>
      </w:r>
    </w:p>
    <w:p w14:paraId="0F5A88E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3. Основные принципы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противодействия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коррупции </w:t>
      </w:r>
    </w:p>
    <w:p w14:paraId="1F422B2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основывается на следующих основных принципах: </w:t>
      </w:r>
    </w:p>
    <w:p w14:paraId="487F5ED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признание, обеспечение и защита основных прав и свобод человека и гражданина; 2) законность; </w:t>
      </w:r>
    </w:p>
    <w:p w14:paraId="596599B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3) публичность и открытость деятельности государственных органов и органов местного самоуправления; </w:t>
      </w:r>
    </w:p>
    <w:p w14:paraId="29C621B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4) неотвратимость ответственности за совершение коррупционных правонарушений; </w:t>
      </w:r>
    </w:p>
    <w:p w14:paraId="31088ACD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5) комплексное использование политических, организационных, информационно- пропагандистских, социально-экономических, правовых, специальных и иных мер; </w:t>
      </w:r>
    </w:p>
    <w:p w14:paraId="2FC1B71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6) приоритетное применение мер по предупреждению коррупции; </w:t>
      </w:r>
    </w:p>
    <w:p w14:paraId="35998DF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7) сотрудничество государства с институтами гражданского общества, международными организациями и физическими лицами. </w:t>
      </w:r>
    </w:p>
    <w:p w14:paraId="5EE77DA4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4. Международное сотрудничество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 в области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противодействия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коррупции </w:t>
      </w:r>
    </w:p>
    <w:p w14:paraId="71CBD8A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Российская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Федерация в соответствии с международными договорами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(или) на основе принципа взаимности сотрудничает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с иностранными государствами, их правоохранительными органами и специальными службами, а также с международными организациями в целях: </w:t>
      </w:r>
    </w:p>
    <w:p w14:paraId="3443D4AA" w14:textId="7FBF8A03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29424E9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установления лиц, подозреваемых (обвиняемых) в совершении коррупционных преступлений, их местонахождения, а также местонахождения других лиц, причастных к коррупционным преступлениям; </w:t>
      </w:r>
    </w:p>
    <w:p w14:paraId="6FCE69C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2) выявления имущества, полученного в результате совершения коррупционных правонарушений или служащего средством их совершения; </w:t>
      </w:r>
    </w:p>
    <w:p w14:paraId="5CBCA61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3) предоставления в надлежащих случаях предметов или образцов веществ для проведения исследований или судебных экспертиз; </w:t>
      </w:r>
    </w:p>
    <w:p w14:paraId="4C3DE15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4) обмена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информациеи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по вопросам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коррупции;</w:t>
      </w:r>
      <w:r w:rsidRPr="00F87560">
        <w:rPr>
          <w:rFonts w:ascii="ArialMT" w:eastAsia="Times New Roman" w:hAnsi="ArialMT" w:cs="Times New Roman"/>
          <w:lang w:eastAsia="ru-RU"/>
        </w:rPr>
        <w:br/>
        <w:t xml:space="preserve">5) координации деятельности по профилактике коррупции и борьбе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коррупциеи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̆. </w:t>
      </w:r>
    </w:p>
    <w:p w14:paraId="7CFA4D3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Иностранные граждане, лица без гражданства, не проживающие постоянно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иностранные юридические лица, обладающие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гражданскои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правонарушений за пределами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подлежат ответственности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в случаях и порядке, предусмотренных международными договорами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федеральными законами. </w:t>
      </w:r>
    </w:p>
    <w:p w14:paraId="297076C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5. Организационные основы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противодействия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коррупции </w:t>
      </w:r>
    </w:p>
    <w:p w14:paraId="5A8923E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Президент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Федерации: </w:t>
      </w:r>
    </w:p>
    <w:p w14:paraId="5A343C6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определяет основные направления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политики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коррупции; </w:t>
      </w:r>
    </w:p>
    <w:p w14:paraId="20FEE8B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2) устанавливает компетенцию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руководство деятельностью которых он осуществляет,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коррупции. </w:t>
      </w:r>
    </w:p>
    <w:p w14:paraId="6E3229B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Федеральное Собрание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обеспечивает разработку и принятие федеральных законов по вопросам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коррупции, а также контролирует деятельность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в пределах своих полномочий. </w:t>
      </w:r>
    </w:p>
    <w:p w14:paraId="15763F2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3. Правительство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распределяет функции между федеральными органами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руководство деятельностью которых оно осуществляет, по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противодействию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коррупции. </w:t>
      </w:r>
    </w:p>
    <w:p w14:paraId="7461522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4. Федеральные органы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органы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органы местного самоуправления осуществляют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в пределах своих полномочий. </w:t>
      </w:r>
    </w:p>
    <w:p w14:paraId="549A32C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4_1.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органов местного самоуправления по профилактике коррупционных и иных правонарушений (должностных лиц кадровых служб указанных органов, ответственных за работу по профилактике коррупционных и иных правонарушений) о ставших им известными фактах несоблюдения государственным или муниципальным служащим ограничений и запретов, требований о предотвращении или об урегулировании конфликта интересов либо неисполнения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установленных в целях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(часть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). </w:t>
      </w:r>
    </w:p>
    <w:p w14:paraId="3A9A0F2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5. В целях обеспечения координации деятельности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органов местного самоуправления по реализации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политики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по решению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могут формироваться органы в составе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представителеи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иных лиц (далее - органы по координации деятельности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коррупции). Для исполнения решений органов по координации деятельности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могут подготавливаться проекты указов, распоряжений и поручений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проекты постановлений, распоряжений и поручений Правительства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которые в установленном порядке представляются на рассмотрение соответственно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Правительства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а также издаваться акты (совместные акты)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представители которых входят в состав соответствующего органа по координации деятельности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коррупции. При получении данных о совершении коррупционных правонарушений органы по координации деятельности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 </w:t>
      </w:r>
    </w:p>
    <w:p w14:paraId="4342FF8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6.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Генеральныи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прокурор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подчиненные ему прокуроры в пределах своих полномочий координируют деятельность органов внутренних дел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безопасности, таможенных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других правоохранительных органов по борьбе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коррупциеи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реализуют иные полномочия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коррупции, установленные федеральными законами. </w:t>
      </w:r>
    </w:p>
    <w:p w14:paraId="7C5129F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7. Счетная палата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в пределах своих полномочий обеспечивает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в соответствии с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11 января 1995 года N 4- ФЗ "О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Счетнои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̆ палате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Федерации"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50C3DFB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6. Меры по профилактике коррупции </w:t>
      </w:r>
    </w:p>
    <w:p w14:paraId="056A5A68" w14:textId="4F9B5DB0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5C1B02F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Профилактика коррупции осуществляется путем применения следующих основных мер: </w:t>
      </w:r>
    </w:p>
    <w:p w14:paraId="134DF75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формирование в обществе нетерпимости к коррупционному поведению; 2) антикоррупционная экспертиза правовых актов и их проектов; </w:t>
      </w:r>
    </w:p>
    <w:p w14:paraId="3116286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2_1) рассмотрение в федеральных органах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органах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правоприменительнои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практики по результатам вступивших в законную силу решений судов, арбитражных судов о признании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недействительными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ненормативных правовых актов, незаконными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решений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бездействия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) указанных органов, организаций и их должностных лиц в целях выработки и принятия мер по предупреждению и устранению причин выявленных нарушений (пункт дополнительно включен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); </w:t>
      </w:r>
    </w:p>
    <w:p w14:paraId="3A19F8C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3) предъявление в установленном законом порядке квалификационных требований к гражданам, претендующим на замещение государственных или муниципальных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а также проверка в установленном порядке сведений, представляемых указанными гражданами; </w:t>
      </w:r>
    </w:p>
    <w:p w14:paraId="1169A49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4) установление в качестве основания для освобождения от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замещаемои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должности и (или) увольнения лица, замещающего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включенную в перечень,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установленныи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замещаемои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или для применения в отношении его иных мер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юридическои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ответственности непредставления им сведений либо представления заведомо недостоверных или неполных сведений о своих доходах, расходах, имуществе и обязательствах имущественного характера, а также представления заведомо ложных сведений о доходах, расходах, об имуществе и обязательствах имущественного характера своих супруги (супруга)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̆; </w:t>
      </w:r>
    </w:p>
    <w:p w14:paraId="1CDBF47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(Пункт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;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3D3E819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5) внедрение в практику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кадровои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работы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 </w:t>
      </w:r>
    </w:p>
    <w:p w14:paraId="21FEBAE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6) развитие институтов общественного и парламентского контроля за соблюдением законодательства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коррупции. </w:t>
      </w:r>
    </w:p>
    <w:p w14:paraId="4454EE1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7. Основные направления деятельности государственных органов по повышению эффективности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противодействия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коррупции </w:t>
      </w:r>
    </w:p>
    <w:p w14:paraId="093F78E0" w14:textId="07A96540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630CCE8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Основными направлениями деятельности государственных органов по повышению эффективности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являются: </w:t>
      </w:r>
    </w:p>
    <w:p w14:paraId="7D5C619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проведение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единои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политики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коррупции; </w:t>
      </w:r>
    </w:p>
    <w:p w14:paraId="5C17E4E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2) создание механизма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взаимодействия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правоохранительных и иных государственных органов с общественными и парламентскими комиссиями по вопросам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коррупции, а также с гражданами и институтами гражданского общества; </w:t>
      </w:r>
    </w:p>
    <w:p w14:paraId="1BB6054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коррупции, на формирование в обществе негативного отношения к коррупционному поведению; </w:t>
      </w:r>
    </w:p>
    <w:p w14:paraId="30F562F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4) совершенствование системы и структуры государственных органов, создание механизмов общественного контроля за их деятельностью; </w:t>
      </w:r>
    </w:p>
    <w:p w14:paraId="50E16B7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5) введение антикоррупционных стандартов, то есть установление для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соответствующеи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области деятельности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единои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системы запретов, ограничений и дозволений, обеспечивающих предупреждение коррупции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области; </w:t>
      </w:r>
    </w:p>
    <w:p w14:paraId="72E4FC7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6) унификация прав государственных и муниципальных служащих, лиц, замещающих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должности глав муниципальных образований, муниципальные должности, а также устанавливаемых для указанных служащих и лиц ограничений, запретов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(пункт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; </w:t>
      </w:r>
    </w:p>
    <w:p w14:paraId="55B53BB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7) обеспечение доступа граждан к информации о деятельности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органов местного самоуправления; </w:t>
      </w:r>
    </w:p>
    <w:p w14:paraId="24C0AC0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8) обеспечение независимости средств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массовои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информации; </w:t>
      </w:r>
    </w:p>
    <w:p w14:paraId="0E946C8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9) неукоснительное соблюдение принципов независимости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судеи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невмешательства в судебную деятельность; </w:t>
      </w:r>
    </w:p>
    <w:p w14:paraId="6F1329D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10) совершенствование организации деятельности правоохранительных и контролирующих органов по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противодействию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коррупции; </w:t>
      </w:r>
    </w:p>
    <w:p w14:paraId="4D37FD0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11) совершенствование порядка прохождения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службы; </w:t>
      </w:r>
    </w:p>
    <w:p w14:paraId="77F402E2" w14:textId="31951750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671FA18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12) обеспечение добросовестности, открытости,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добросовестнои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конкуренции и объективности п р и р а з м 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ще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н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з а к а з о в н а п о с т а в к у т о в а р о в , в ы п о л н е н и е р а б о т , о к а з а н и е у с л у г д л я государственных или муниципальных нужд; </w:t>
      </w:r>
    </w:p>
    <w:p w14:paraId="43844A4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13) устранение необоснованных запретов и ограничений, особенно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экономическои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деятельности; </w:t>
      </w:r>
    </w:p>
    <w:p w14:paraId="4521586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14) совершенствование порядка использования государственного и муниципального имущества, государственных и муниципальных ресурсов (в том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числе при предоставлении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помощи), а также порядка передачи прав на использование такого имущества и его отчуждения; </w:t>
      </w:r>
    </w:p>
    <w:p w14:paraId="2B4981D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15) повышение уровня оплаты труда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социальнои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защищенности государственных и муниципальных служащих; </w:t>
      </w:r>
    </w:p>
    <w:p w14:paraId="3E07232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финансовои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разведки и другими компетентными органами иностранных государств и международными организациями в области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и розыска, конфискации и репатриации имущества, полученного коррупционным путем и находящегося за рубежом; </w:t>
      </w:r>
    </w:p>
    <w:p w14:paraId="32DD117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17) усиление контроля за решением вопросов, содержащихся в обращениях граждан и юридических лиц; </w:t>
      </w:r>
    </w:p>
    <w:p w14:paraId="65F320A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18) передача части функций государственных органов саморегулируемым организациям, а также иным негосударственным организациям; </w:t>
      </w:r>
    </w:p>
    <w:p w14:paraId="3B3953A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 </w:t>
      </w:r>
    </w:p>
    <w:p w14:paraId="214B207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20) повышение ответственности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органов местного самоуправления и их должностных лиц за непринятие мер по устранению причин коррупции; </w:t>
      </w:r>
    </w:p>
    <w:p w14:paraId="5A290CD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21) оптимизация и конкретизация полномочий государственных органов и их работников, которые должны быть отражены в административных и должностных регламентах. </w:t>
      </w:r>
    </w:p>
    <w:p w14:paraId="73DE298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7_1.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Федерации, владеть и (или) пользоваться иностранными финансовыми инструментами </w:t>
      </w:r>
    </w:p>
    <w:p w14:paraId="2CEC44A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В случаях, предусмотренных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Федерации, владеть и (или) пользоваться иностранными финансовыми инструментами"</w:t>
      </w:r>
      <w:r w:rsidRPr="00F87560">
        <w:rPr>
          <w:rFonts w:ascii="ArialMT" w:eastAsia="Times New Roman" w:hAnsi="ArialMT" w:cs="Times New Roman"/>
          <w:lang w:eastAsia="ru-RU"/>
        </w:rP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владеть и (или) пользоваться иностранными финансовыми инструментами: </w:t>
      </w:r>
    </w:p>
    <w:p w14:paraId="7F12E3C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>1) лицам, замещающим (занимающим):</w:t>
      </w:r>
      <w:r w:rsidRPr="00F87560">
        <w:rPr>
          <w:rFonts w:ascii="ArialMT" w:eastAsia="Times New Roman" w:hAnsi="ArialMT" w:cs="Times New Roman"/>
          <w:lang w:eastAsia="ru-RU"/>
        </w:rPr>
        <w:br/>
        <w:t xml:space="preserve">а)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12B9481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б) должности первого заместителя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заместителеи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Генерального прокурора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690EC14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в) должности членов Совета директоров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г)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761928A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д)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назначение на которые и освобождение от которых осуществляются Президентом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Правительством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Генеральным прокурором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3E39EF3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е)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заместителеи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руководителеи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власти; </w:t>
      </w:r>
    </w:p>
    <w:p w14:paraId="4F9B6C7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ж) должности в государственных корпорациях (компаниях), фондах и иных организациях, созданных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федеральных законов, назначение на которые и освобождение от которых осуществляются Президентом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Правительством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189C2C3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з) должности глав городских округов, глав муниципальных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районов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;</w:t>
      </w:r>
      <w:r w:rsidRPr="00F87560">
        <w:rPr>
          <w:rFonts w:ascii="ArialMT" w:eastAsia="Times New Roman" w:hAnsi="ArialMT" w:cs="Times New Roman"/>
          <w:lang w:eastAsia="ru-RU"/>
        </w:rPr>
        <w:br/>
        <w:t xml:space="preserve">2) супругам и несовершеннолетним детям лиц,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пункте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части</w:t>
      </w:r>
      <w:r w:rsidRPr="00F87560">
        <w:rPr>
          <w:rFonts w:ascii="ArialMT" w:eastAsia="Times New Roman" w:hAnsi="ArialMT" w:cs="Times New Roman"/>
          <w:lang w:eastAsia="ru-RU"/>
        </w:rPr>
        <w:t xml:space="preserve">; 3) иным лицам в случаях, предусмотренных федеральными законами. </w:t>
      </w:r>
    </w:p>
    <w:p w14:paraId="3A598C9B" w14:textId="08663F03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1873E07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Установленныи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статьеи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запрет открывать и иметь счета (вклады) в иностранных банках, расположенных за пределами территории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не распространяется на лиц,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пункте 1 части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замещающих (занимающих)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в находящихся за пределами территории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официальных представительствах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официальных представительствах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назначение на которые и освобождение от которых осуществляются Президентом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Правительством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Генеральным прокурором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а также на супруг (супругов)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указанных лиц. </w:t>
      </w:r>
    </w:p>
    <w:p w14:paraId="3077EE8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3. Несоблюдение запрета, установленного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статьеи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влечет досрочное прекращение полномочий, освобождение от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замещаемои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занимаемои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̆) должности или увольнение в связи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утратои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доверия в соответствии с федеральными конституционными законами и федеральными законами, определяющими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правовои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статус соответствующего лица. </w:t>
      </w:r>
    </w:p>
    <w:p w14:paraId="0405B59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19 мая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7 мая 2013 года N 102-ФЗ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6A1321F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8. Представление сведений о доходах, об имуществе и обязательствах имущественного характера </w:t>
      </w:r>
    </w:p>
    <w:p w14:paraId="7B0AD39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(Наименование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696490B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обязаны представлять представителю нанимателя (работодателю): </w:t>
      </w:r>
    </w:p>
    <w:p w14:paraId="52117BC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граждане, претендующие на замещение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включенных в перечни, установленные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03C54D7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1_1) граждане, претендующие на замещение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членов Совета директоров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Центральном банке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включенных в перечень,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утвержденныи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Советом директоров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4339AA7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(Пункт дополнительно включен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376A0982" w14:textId="6561D163" w:rsidR="00F87560" w:rsidRPr="00F87560" w:rsidRDefault="00F87560" w:rsidP="007746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2) граждане, претендующие на замещение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включенных в перечни, установленные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в государственных корпорациях, Пенсионном фонде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Фонде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Федеральном фонде обязательного медицинского страхования, иных организациях, создаваемых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на основании федеральных законов;</w:t>
      </w:r>
    </w:p>
    <w:p w14:paraId="79FB9A7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3) граждане, претендующие на замещение отдельных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 </w:t>
      </w:r>
    </w:p>
    <w:p w14:paraId="4460AF3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3_1) граждане, претендующие на замещение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руководителеи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государственных (муниципальных) учреждений; </w:t>
      </w:r>
    </w:p>
    <w:p w14:paraId="4C2E22C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(Пункт дополнительно включен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29 декабря 2012 года N 280-ФЗ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20F7F6D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4) лица, замещающие должности, указанные в пунктах 1-3_1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части.</w:t>
      </w:r>
      <w:r w:rsidRPr="00F87560">
        <w:rPr>
          <w:rFonts w:ascii="ArialMT" w:eastAsia="Times New Roman" w:hAnsi="ArialMT" w:cs="Times New Roman"/>
          <w:lang w:eastAsia="ru-RU"/>
        </w:rPr>
        <w:br/>
        <w:t xml:space="preserve">(Пункт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29 </w:t>
      </w:r>
    </w:p>
    <w:p w14:paraId="63C48C4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color w:val="0000ED"/>
          <w:lang w:eastAsia="ru-RU"/>
        </w:rPr>
        <w:t>декабря 2012 года N 280-ФЗ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0647B17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Порядок представления сведений о доходах, об имуществе и обязательствах имущественного характера,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устанавливается федеральными законами, иными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нормативными актами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07707C0D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0153B354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>3. Сведения о доходах, об имуществе и обязательствах имущественного характера, представляемые в соответствии с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в случае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непоступления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данного гражданина на государственную или муниципальную службу, на работу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Центральныи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банк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корпорацию,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Пенсионныи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фонд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фонд обязательного медицинского страхования, иную организацию, создаваемую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дальнейшем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отнесенные в соответствии с федеральным законом к сведениям, составляющим государственную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тайну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, подлежат защите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тайне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03133E4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;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29 декабря 2012 года N 280-ФЗ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1448524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>4. Не допускается использование сведений о доходах, об имуществе и обязательствах имущественного характера, представляемых гражданином, служащим или работником в соответствии с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для установления либо определения его платежеспособности и платежеспособности его супруги (супруга)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для сбора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прямои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косвеннои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форме пожертвований (взносов) в фонды общественных объединений либо религиозных или иных организаций, а также в пользу физических лиц. </w:t>
      </w:r>
    </w:p>
    <w:p w14:paraId="35894D23" w14:textId="132A94DE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6F61130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5. Лица, виновные в разглашении сведений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либо в использовании этих сведений в целях, не предусмотренных федеральными законами, несут ответственность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7A2353C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6. Сведения о доходах, об имуществе и обязательствах имущественного характера, представляемые лицами, указанными в пункте 4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статьи, размещаются в информационно-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телекоммуникационнои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сети Интернет на официальных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сайтах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федеральных государственных органов, государственных органов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органов местного самоуправления,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государственных корпораций, Пенсионного фонда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Фонда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Федерального фонда обязательного медицинского страхования, иных организаций, создаваемых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федеральных законов, и предоставляются для опубликования средствам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массовои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информации в порядке, определяемом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нормативными актами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3851AC2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3046D45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7. Проверка достоверности и полноты сведений о доходах, об имуществе и обязательствах имущественного характера, представляемых в соответствии с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за исключением сведений, представляемых гражданами, претендующими на замещение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руководителеи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государственных (муниципальных) учреждений,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самостоятельно или путем направления запроса в федеральные органы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власти, уполномоченные на осуществление оперативно-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разыскнои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деятельности, об имеющихся у них данных о доходах, об имуществе и обязательствах имущественного характера гражданина или лица,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супруги (супруга)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данного гражданина или лица. </w:t>
      </w:r>
    </w:p>
    <w:p w14:paraId="284D354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;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29 декабря 2012 года N 280-ФЗ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35026BB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7_1. Проверка достоверности и полноты сведений о доходах, об имуществе и обязательствах имущественного характера, представляемых гражданами, претендующими на замещение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руководителеи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государственных (муниципальных) учреждений,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Полномочия по направлению запросов в органы прокуратуры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иные федеральные государственные органы, государственные органы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территориальные органы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исполнительнои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власти, органы местного самоуправления, общественные объединения и иные организации в целях проверки достоверности и полноты сведений о доходах, об имуществе и обязательствах имущественного характера указанных лиц определяются Президентом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38EB33C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дополнительно включена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29 декабря 2012 года N 280-ФЗ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322E5381" w14:textId="12B8FBF7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3646392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8. Непредставление гражданином при поступлении на государственную или муниципальную службу, на работу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Центральныи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банк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корпорацию,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Пенсионныи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фонд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фонд обязательного медицинского страхования, иную организацию, создаваемую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сведений о своих доходах, об имуществе и обязательствах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либо представление заведомо недостоверных или неполных сведений является основанием для отказа в приеме указанного гражданина на государственную или муниципальную службу, на работу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Центральныи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банк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корпорацию,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Пенсионныи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фонд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фонд обязательного медицинского страхования, иную организацию, создаваемую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учреждения. </w:t>
      </w:r>
    </w:p>
    <w:p w14:paraId="3F0B7D5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;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29 декабря 2012 года N 280-ФЗ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36D422D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9. Невыполнение гражданином или лицом, указанными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обязанности,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предусмотреннои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статьи, является правонарушением, влекущим освобождение его от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замещаемои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должности, увольнение его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с работы в Центральном банке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корпорации, Пенсионном фонде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Фонде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Федеральном фонде обязательного медицинского страхования,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создаваемои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федерального закона, увольнение с работы в организации,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создаваемои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для выполнения задач, поставленных перед федеральными государственными органами, а также в государственном (муниципальном) учреждении. </w:t>
      </w:r>
    </w:p>
    <w:p w14:paraId="034A2AD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;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29 декабря 2012 года N 280-ФЗ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4F5B2B1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778FE94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8_1. Представление сведений о расходах </w:t>
      </w:r>
    </w:p>
    <w:p w14:paraId="7D45DDD6" w14:textId="6A5F71EF" w:rsidR="00F87560" w:rsidRPr="00F87560" w:rsidRDefault="00F87560" w:rsidP="007746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Лица, замещающие (занимающие) должности, включенные в перечни, установленные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нормативными актами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обязаны представлять сведения о своих расходах, а также о расходах своих супруги (супруга)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случаях и порядке, которые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установлены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 законом "О контроле за соответствием расходов лиц, замещающих государственные должности, и иных лиц их доходам"</w:t>
      </w:r>
      <w:r w:rsidRPr="00F87560">
        <w:rPr>
          <w:rFonts w:ascii="ArialMT" w:eastAsia="Times New Roman" w:hAnsi="ArialMT" w:cs="Times New Roman"/>
          <w:lang w:eastAsia="ru-RU"/>
        </w:rPr>
        <w:t xml:space="preserve">, иными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нормативными актами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7C5C65F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Контроль за соответствием расходов лиц,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а также расходов их супруг (супругов)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общему доходу лиц,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и их супруг (супругов)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за три последних года, предшествующих совершению сделки, осуществляется в порядке, предусмотренном настоящим Федеральным законом и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"О контроле за соответствием расходов лиц, замещающих государственные должности, и иных лиц их доходам"</w:t>
      </w:r>
      <w:r w:rsidRPr="00F87560">
        <w:rPr>
          <w:rFonts w:ascii="ArialMT" w:eastAsia="Times New Roman" w:hAnsi="ArialMT" w:cs="Times New Roman"/>
          <w:lang w:eastAsia="ru-RU"/>
        </w:rPr>
        <w:t xml:space="preserve">, нормативными правовыми актами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иными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нормативными актами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7FC054B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3. Непредставление лицами, указанными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или представление ими неполных или недостоверных сведений о своих расходах либо непредставление или представление заведомо неполных или недостоверных сведений о расходах своих супруги (супруга)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случае, если представление таких сведений обязательно, является правонарушением, влекущим освобождение лиц,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от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замещаемои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занимаемои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̆) должности, увольнение в установленном порядке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из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с работы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корпорации, Пенсионном фонде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Фонде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Федеральном фонде обязательного медицинского страхования,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созданнои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федерального закона, с работы в организации,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создаваемои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для выполнения задач, поставленных перед федеральными государственными органами. </w:t>
      </w:r>
    </w:p>
    <w:p w14:paraId="107F2CA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>4.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акций 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участия, паев в уставных (складочных) капиталах организаций), если сумма сделки превышает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доход лица, замещающего (занимающего) одну из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указанных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части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и его супруги (супруга) за три последних года, предшествующих совершению сделки, представленные в соответствии с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"О контроле за соответствием расходов лиц, замещающих государственные должности, и иных лиц их доходам"</w:t>
      </w:r>
      <w:r w:rsidRPr="00F87560">
        <w:rPr>
          <w:rFonts w:ascii="ArialMT" w:eastAsia="Times New Roman" w:hAnsi="ArialMT" w:cs="Times New Roman"/>
          <w:lang w:eastAsia="ru-RU"/>
        </w:rPr>
        <w:t>, размещаются в информационно-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телекоммуникационнои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сети "Интернет" на официальных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сайтах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федеральных государственных органов, государственных органов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органов местного самоуправления,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государственных корпораций, Пенсионного фонда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Фонда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Федерального фонда обязательного медицинского страхования, иных организаций, созданных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федеральных законов, и предоставляются для опубликования средствам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массовои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информации в порядке, определяемом нормативными правовыми актами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иными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 нормативными актами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с соблюдением установленных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требований о защите персональных данных. </w:t>
      </w:r>
    </w:p>
    <w:p w14:paraId="79DFD3D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1ACF81A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 xml:space="preserve">Статья 9. Обязанность государственных и муниципальных служащих уведомлять об обращениях в целях склонения к совершению коррупционных правонарушений </w:t>
      </w:r>
    </w:p>
    <w:p w14:paraId="25AEB346" w14:textId="65CD2E81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3A204DB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служащии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правонарушений. </w:t>
      </w:r>
    </w:p>
    <w:p w14:paraId="04520B5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Уведомление о фактах обращения в целях склонения к совершению коррупционных правонарушений, за исключением случаев, когда по данным фактам проведена или проводится проверка, является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служебнои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̆) обязанностью государственного или муниципального служащего. </w:t>
      </w:r>
    </w:p>
    <w:p w14:paraId="5A89183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3. Невыполнение государственным или муниципальным служащим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>̆ (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служебнои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̆) обязанности,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предусмотреннои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является правонарушением, влекущим его увольнение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либо привлечение его к иным видам ответственности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5872BE2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4.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служащии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уведомившии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правонарушений, непредставления сведений либо представления заведомо недостоверных или неполных сведений о доходах, об имуществе и обязательствах имущественного характера, находится под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защитои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государства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44F51B7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правонарушений, перечень сведений, содержащихся в уведомлениях, организация проверки этих сведений и порядок регистрации уведомлений определяются представителем нанимателя (работодателем). </w:t>
      </w:r>
    </w:p>
    <w:p w14:paraId="0A2C249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10. Конфликт интересов на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государственнои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и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муниципальнои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службе </w:t>
      </w:r>
    </w:p>
    <w:p w14:paraId="5A836AD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Под конфликтом интересов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службе в настоящем Федеральном законе понимается ситуация, при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которои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при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которои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возникает или может возникнуть противоречие между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личнои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заинтересованностью государственного или муниципального служащего и правами и законными интересами граждан, организаций, общества или государства, способное привести к причинению вреда правам и законным интересам граждан, организаций, общества или государства. </w:t>
      </w:r>
    </w:p>
    <w:p w14:paraId="7EA6EC0F" w14:textId="0B7DFF4E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64BAE47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Под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личнои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заинтересованностью государственного или муниципального служащего, которая влияет или может повлиять на надлежащее исполнение им должностных (служебных)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понимается возможность получения государственным или муниципальным служащим при исполнении должностных (служебных)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доходов в виде денег,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ценностеи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иного имущества или услуг имущественного характера, иных имущественных прав для себя или для третьих лиц. </w:t>
      </w:r>
    </w:p>
    <w:p w14:paraId="70DCCF7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11. Порядок предотвращения и урегулирования конфликта интересов на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государственнои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и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муниципальнои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службе </w:t>
      </w:r>
    </w:p>
    <w:p w14:paraId="620F5D8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служащии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обязан принимать меры по недопущению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любои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возможности возникновения конфликта интересов. </w:t>
      </w:r>
    </w:p>
    <w:p w14:paraId="0283A324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служащии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обязан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письменнои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 </w:t>
      </w:r>
    </w:p>
    <w:p w14:paraId="0F165E2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3. Представитель нанимателя, если ему стало известно о возникновении у государственного или муниципального служащего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личнои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 </w:t>
      </w:r>
    </w:p>
    <w:p w14:paraId="6827530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4.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сторонои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конфликта интересов, вплоть до его отстранения от исполнения должностных (служебных)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установленном порядке, и (или) в отказе его от выгоды,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явившейся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причинои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возникновения конфликта интересов. </w:t>
      </w:r>
    </w:p>
    <w:p w14:paraId="47A9990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5. Предотвращение и урегулирование конфликта интересов,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сторонои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которого является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служащии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осуществляются путем отвода или самоотвода государственного или муниципального служащего в случаях и порядке, предусмотренных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5061493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5_1. Непринятие государственным или муниципальным служащим, являющимся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сторонои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конфликта интересов, мер по предотвращению или урегулированию конфликта интересов является правонарушением, влекущим увольнение государственного или муниципального служащего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(часть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). </w:t>
      </w:r>
    </w:p>
    <w:p w14:paraId="3F426D04" w14:textId="5F76D963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725D087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6. В случае, если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служащии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владеет ценными бумагами, акциями (долями участия, паями в уставных (складочных)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капиталах организаций),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организаций) в доверительное управление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761AD18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11_1. Обязанности служащих Центрального банка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Федерации, работников, замещающих должности в государственных корпорациях, иных организациях, создаваемых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Федерациеи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</w:t>
      </w:r>
    </w:p>
    <w:p w14:paraId="7DE47A6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(Наименование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4138F6A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Служащие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работники, замещающие должности в государственных корпорациях, Пенсионном фонде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Фонде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Федеральном фонде обязательного медицинского страхования, иных организациях, создаваемых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статьями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 9</w:t>
      </w:r>
      <w:r w:rsidRPr="00F87560">
        <w:rPr>
          <w:rFonts w:ascii="ArialMT" w:eastAsia="Times New Roman" w:hAnsi="ArialMT" w:cs="Times New Roman"/>
          <w:lang w:eastAsia="ru-RU"/>
        </w:rPr>
        <w:t>-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11 настоящего Федерального закона </w:t>
      </w:r>
      <w:r w:rsidRPr="00F87560">
        <w:rPr>
          <w:rFonts w:ascii="ArialMT" w:eastAsia="Times New Roman" w:hAnsi="ArialMT" w:cs="Times New Roman"/>
          <w:lang w:eastAsia="ru-RU"/>
        </w:rPr>
        <w:t xml:space="preserve">уведомлять об обращении к ним каких-либо лиц в целях склонения к совершению коррупционных правонарушений и принимать меры по недопущению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любои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возможности возникновения конфликта интересов в порядке, определяемом нормативными актами федеральных государственных органов,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государственных корпораций, Пенсионного фонда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Фонда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Федерального фонда обязательного медицинского страхования, иных организаций, создаваемых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федеральных законов. </w:t>
      </w:r>
    </w:p>
    <w:p w14:paraId="415BE6F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;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7DB7B02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12. Ограничения, налагаемые на гражданина, замещавшего должность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государственнои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или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муниципальнои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службы, при заключении им трудового или гражданско-правового договора </w:t>
      </w:r>
    </w:p>
    <w:p w14:paraId="79114C08" w14:textId="4B37CA11" w:rsidR="00F87560" w:rsidRPr="00F87560" w:rsidRDefault="00F87560" w:rsidP="007746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(наименование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Федеральным законом от 21 ноября 2011 года N 329-ФЗ </w:t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87560">
        <w:rPr>
          <w:rFonts w:ascii="Times New Roman" w:eastAsia="Times New Roman" w:hAnsi="Times New Roman" w:cs="Times New Roman"/>
          <w:lang w:eastAsia="ru-RU"/>
        </w:rPr>
        <w:instrText xml:space="preserve"> INCLUDEPICTURE "/var/folders/cd/1sff_3_1599d0n7dwj_2mnbr0000gn/T/com.microsoft.Word/WebArchiveCopyPasteTempFiles/page17image1146487248" \* MERGEFORMATINET </w:instrText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875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84E1FF" wp14:editId="3696A903">
            <wp:extent cx="1422400" cy="2743200"/>
            <wp:effectExtent l="0" t="0" r="0" b="0"/>
            <wp:docPr id="54" name="Рисунок 54" descr="page17image1146487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page17image11464872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87560">
        <w:rPr>
          <w:rFonts w:ascii="Times New Roman" w:eastAsia="Times New Roman" w:hAnsi="Times New Roman" w:cs="Times New Roman"/>
          <w:lang w:eastAsia="ru-RU"/>
        </w:rPr>
        <w:instrText xml:space="preserve"> INCLUDEPICTURE "/var/folders/cd/1sff_3_1599d0n7dwj_2mnbr0000gn/T/com.microsoft.Word/WebArchiveCopyPasteTempFiles/page17image1146487536" \* MERGEFORMATINET </w:instrText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875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EDEBE7D" wp14:editId="18753D15">
            <wp:extent cx="948055" cy="2743200"/>
            <wp:effectExtent l="0" t="0" r="0" b="0"/>
            <wp:docPr id="53" name="Рисунок 53" descr="page17image114648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page17image11464875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87560">
        <w:rPr>
          <w:rFonts w:ascii="Times New Roman" w:eastAsia="Times New Roman" w:hAnsi="Times New Roman" w:cs="Times New Roman"/>
          <w:lang w:eastAsia="ru-RU"/>
        </w:rPr>
        <w:instrText xml:space="preserve"> INCLUDEPICTURE "/var/folders/cd/1sff_3_1599d0n7dwj_2mnbr0000gn/T/com.microsoft.Word/WebArchiveCopyPasteTempFiles/page17image1146487952" \* MERGEFORMATINET </w:instrText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875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3EACDC" wp14:editId="176B7BA4">
            <wp:extent cx="2776855" cy="2743200"/>
            <wp:effectExtent l="0" t="0" r="0" b="0"/>
            <wp:docPr id="52" name="Рисунок 52" descr="page17image114648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page17image11464879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279EBA3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Гражданин,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замещавшии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включенную в перечень,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установленныи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в течение двух лет после увольнения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имеет право замещать на условиях трудового договора должности в организации и (или) выполнять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 работы (оказывать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 услуги) в течение месяца стоимостью более ста тысяч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рублеи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условиях гражданско-правового договора (гражданско- правовых договоров), если отдельные функции государственного, муниципального (административного) управления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организациеи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входили в должностные (служебные) обязанности государственного или муниципального служащего, с согласия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соответствующеи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комиссии по соблюдению требований к служебному поведению государственных или муниципальных служащих и урегулированию конфликта интересов 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0F5A3AE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1_1.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 работ (оказание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услуг) на условиях гражданско-правового договора в течение семи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днеи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со дня поступления указанного обращения в порядке, устанавливаемом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днеи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(часть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). </w:t>
      </w:r>
    </w:p>
    <w:p w14:paraId="13936E5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Гражданин,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замещавшии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перечень которых устанавливается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в течение двух лет после увольнения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обязан при заключении трудовых или гражданско-правовых договоров на выполнение работ (оказание услуг), указанных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сообщать работодателю сведения о последнем месте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своеи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19FDBE94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3. Несоблюдение гражданином, замещавшим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перечень которых устанавливается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после увольнения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требования, предусмотренного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2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влечет прекращение трудового или гражданско- правового договора на выполнение работ (оказание услуг), указанного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заключенного с указанным гражданином 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3684F09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с гражданином, замещавшим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перечень которых устанавливается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в течение двух лет после его увольнения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 обязан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десятидневныи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 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250F5708" w14:textId="0FF5C09E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588A96E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5. Неисполнение работодателем обязанности,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установленнои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4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является правонарушением и влечет ответственность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57CB592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6. Проверка соблюдения гражданином, указанным в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части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запрета на замещение на условиях трудового договора должности в организации и (или) на выполнение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 работ (оказание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даннои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организациеи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входили в должностные (служебные) обязанности гражданского или муниципального служащего, и соблюдения работодателем условий заключения трудового договора или соблюдения условий заключения гражданско-правового договора с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таким гражданином осуществляется в порядке, устанавливаемом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(часть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). </w:t>
      </w:r>
    </w:p>
    <w:p w14:paraId="2F28337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12_1. Ограничения и обязанности, налагаемые на лиц, замещающих государственные должности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Федерации, муниципальные должности </w:t>
      </w:r>
    </w:p>
    <w:p w14:paraId="344A3CB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Лица, замещающие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не вправе замещать иные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если иное не установлено федеральными конституционными законами или федеральными законами, а также муниципальные должности,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службы. </w:t>
      </w:r>
    </w:p>
    <w:p w14:paraId="1F07D09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Лица, замещающие муниципальные должности, не вправе замещать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иные муниципальные должности,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если иное не установлено федеральными законами. </w:t>
      </w:r>
    </w:p>
    <w:p w14:paraId="09DAB6E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12 октября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30 сентября 2013 года N 261-ФЗ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26A6B72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3. Лица, замещающие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для которых федеральными конституционными законами или федеральными законами не установлено иное, лица, замещающие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муниципальные должности и осуществляющие свои полномочия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постояннои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основе, не вправе: </w:t>
      </w:r>
    </w:p>
    <w:p w14:paraId="64CCE56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замещать другие должности в органах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и органах местного самоуправления; </w:t>
      </w:r>
    </w:p>
    <w:p w14:paraId="2388730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2) заниматься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предпринимательскои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деятельностью лично или через доверенных лиц, участвовать в управлении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хозяйствующими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субъектами независимо от их организационно- правовых форм; </w:t>
      </w:r>
    </w:p>
    <w:p w14:paraId="44B1EDF8" w14:textId="5ED88662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79032AC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3) заниматься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другои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оплачиваемои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деятельностью, кроме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преподавательскои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научнои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творческои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организаций,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иностранных граждан и лиц без гражданства, если иное не предусмотрено международными договорами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договоренностями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взаимнои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основе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 государственными органами иностранных государств, международными или иностранными организациями; </w:t>
      </w:r>
    </w:p>
    <w:p w14:paraId="098D969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4) быть поверенными или иными представителями по делам третьих лиц в органах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и органах местного самоуправления, если иное не предусмотрено федеральными законами; </w:t>
      </w:r>
    </w:p>
    <w:p w14:paraId="17D63D6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служебнои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деятельности; </w:t>
      </w:r>
    </w:p>
    <w:p w14:paraId="10FD59A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6) получать гонорары за публикации и выступления в качестве лица, замещающего государственную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должность субъекта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должность главы муниципального образования, муниципальную должность, замещаемую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постояннои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основе; </w:t>
      </w:r>
    </w:p>
    <w:p w14:paraId="626523F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7) получать в связи с выполнением служебных (должностных)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не предусмотренные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вознаграждения (ссуды, денежное и иное вознаграждение, услуги, оплату развлечений,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субъекта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муниципального образования и передаются по акту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соответствующии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орган. Лицо, замещавшее государственную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должность субъекта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должность главы муниципального образования, муниципальную должность, замещаемую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постояннои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основе, сдавшее подарок,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полученныи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им в связи с протокольным мероприятием, со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служебнои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командировкои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с другим официальным мероприятием, может его выкупить в порядке, устанавливаемом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5D21EC2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организаций, политических партий, иных общественных объединений и других организаций; </w:t>
      </w:r>
    </w:p>
    <w:p w14:paraId="796DBF8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9) выезжать в служебные командировки за пределы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за счет средств физических и юридических лиц, за исключением служебных командировок, осуществляемых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по договоренностям государственных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государственных органов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 </w:t>
      </w:r>
    </w:p>
    <w:p w14:paraId="025987B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10) входить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организаций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действующих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на территории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их структурных подразделений, если иное не предусмотрено международными договорами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договоренностями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взаимнои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основе федеральных органов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власти с государственными органами иностранных государств, международными или иностранными организациями; </w:t>
      </w:r>
    </w:p>
    <w:p w14:paraId="3FB76FA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11) разглашать или использовать в целях, не связанных с выполнением служебных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сведения, отнесенные в соответствии с федеральным законом к информации ограниченного доступа, ставшие ему известными в связи с выполнением служебных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̆. </w:t>
      </w:r>
    </w:p>
    <w:p w14:paraId="7B428DFD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4. Лица, замещающие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муниципальные должности, замещаемые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постояннои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основе,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порядке, установленном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434E289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5. Лица, замещающие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муниципальные должности, замещаемые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постояннои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основе, нарушившие запреты, ограничения и обязанности, установленные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частями 1</w:t>
      </w:r>
      <w:r w:rsidRPr="00F87560">
        <w:rPr>
          <w:rFonts w:ascii="ArialMT" w:eastAsia="Times New Roman" w:hAnsi="ArialMT" w:cs="Times New Roman"/>
          <w:lang w:eastAsia="ru-RU"/>
        </w:rPr>
        <w:t>-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4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несут ответственность, предусмотренную федеральными конституционными законами, федеральными законами и иными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2877B7C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13D1B9AA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12_2.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</w:t>
      </w:r>
    </w:p>
    <w:p w14:paraId="6FCC71F7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Если иное не установлено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 </w:t>
      </w:r>
    </w:p>
    <w:p w14:paraId="113D0E5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6E5AD70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>Статья 12_3. Обязанность передачи ценных бумаг, акций (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долеи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участия, паев в уставных (складочных) капиталах организаций) в доверительное управление в целях предотвращения конфликта </w:t>
      </w:r>
    </w:p>
    <w:p w14:paraId="2DF7D15B" w14:textId="2973BDDB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17275153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интересов </w:t>
      </w:r>
    </w:p>
    <w:p w14:paraId="5A6798A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В случае, если владение лицом, замещающим государственную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должность субъекта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муниципальную должность,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должность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корпорации, Пенсионном фонде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Фонде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Федеральном фонде обязательного медицинского страхования,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создаваемои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федерального закона, должность на основании трудового договора в организации,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создаваемои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для выполнения задач, поставленных перед федеральными государственными органами, ценными бумагами, акциями (долями участия, паями в уставных (складочных) капиталах организаций)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организаций) в доверительное управление в соответствии с гражданским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5357D45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6B793A9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Требования части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 распространяются на служащих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занимающих должности, включенные в перечень,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утвержденныи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Советом директоров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24C95C7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дополнительно включена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5BEC2DB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0EA1ECE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12_4. Ограничения, запреты и обязанности, налагаемые на работников, замещающих должности в государственных корпорациях, иных организациях, создаваемых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Федерациеи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</w:t>
      </w:r>
    </w:p>
    <w:p w14:paraId="750AB26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На работников, замещающих должности в государственных корпорациях, Пенсионном фонде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Фонде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Федеральном фонде обязательного медицинского страхования, иных организациях, создаваемых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распространяются с учетом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особенностеи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обусловленных их правовым статусом, ограничения, запреты и обязанности, установленные в отношении лиц, замещающих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настоящим Федеральным законом и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статьями 17</w:t>
      </w:r>
      <w:r w:rsidRPr="00F87560">
        <w:rPr>
          <w:rFonts w:ascii="ArialMT" w:eastAsia="Times New Roman" w:hAnsi="ArialMT" w:cs="Times New Roman"/>
          <w:lang w:eastAsia="ru-RU"/>
        </w:rPr>
        <w:t xml:space="preserve">,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18 </w:t>
      </w:r>
      <w:r w:rsidRPr="00F87560">
        <w:rPr>
          <w:rFonts w:ascii="ArialMT" w:eastAsia="Times New Roman" w:hAnsi="ArialMT" w:cs="Times New Roman"/>
          <w:lang w:eastAsia="ru-RU"/>
        </w:rPr>
        <w:t xml:space="preserve">и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20 Федерального закона от 27 июля 2004 года N 79-ФЗ "О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гражданскои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̆ службе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Федерации"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27A2756B" w14:textId="25C03D51" w:rsidR="00F87560" w:rsidRPr="00F87560" w:rsidRDefault="00F87560" w:rsidP="007746D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>)</w:t>
      </w:r>
      <w:r w:rsidR="007746D2" w:rsidRPr="00F8756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7F451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12_5. Установление иных запретов, ограничений, обязательств и правил служебного поведения </w:t>
      </w:r>
    </w:p>
    <w:p w14:paraId="138963B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Федеральными конституционными законами, федеральными законами, законами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муниципальными нормативными правовыми актами для лиц, замещающих государственные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муниципальные должности,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службы, должности в государственных корпорациях, Пенсионном фонде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Фонде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Федеральном фонде обязательного медицинского страхования, иных организациях, создаваемых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противодействия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 могут устанавливаться иные запреты, ограничения, обязательства и правила служебного поведения. </w:t>
      </w:r>
    </w:p>
    <w:p w14:paraId="18C2077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в редакции,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введеннои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действие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. </w:t>
      </w:r>
    </w:p>
    <w:p w14:paraId="66A63B3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Положения части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 распространяются на служащих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занимающих должности, включенные в перечень,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утвержденныи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Советом директоров Центрального банка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123ADA5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(Часть дополнительно включена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76D807C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58AEA5D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lastRenderedPageBreak/>
        <w:t xml:space="preserve">Статья 13. Ответственность физических лиц за коррупционные правонарушения </w:t>
      </w:r>
    </w:p>
    <w:p w14:paraId="3F1D3FC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Граждане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иностранные граждане и лица без гражданства за совершение коррупционных правонарушений несут уголовную, административную, гражданско- правовую и дисциплинарную ответственность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6024E69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Физическое лицо, совершившее коррупционное правонарушение, по решению суда может быть лишено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права занимать определенные должности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государственнои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муниципальнои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службы. </w:t>
      </w:r>
    </w:p>
    <w:p w14:paraId="02AE661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13_1. Увольнение (освобождение от должности) лиц, замещающих государственные должности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Федерации, государственные должности субъектов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Федерации, муниципальные должности, в связи с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утратои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доверия </w:t>
      </w:r>
    </w:p>
    <w:p w14:paraId="778FBEF8" w14:textId="0A0FB744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609E33E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Лицо, замещающее государственную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должность субъекта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муниципальными нормативными правовыми актами, подлежит увольнению (освобождению от должности) в связи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утратои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доверия в случае: </w:t>
      </w:r>
    </w:p>
    <w:p w14:paraId="3039B614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непринятия лицом мер по предотвращению и (или) урегулированию конфликта интересов,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сторонои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которого оно является; </w:t>
      </w:r>
    </w:p>
    <w:p w14:paraId="310AE79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2) непредставления лицом сведений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либо представления заведомо недостоверных или неполных сведений; </w:t>
      </w:r>
    </w:p>
    <w:p w14:paraId="0A63934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3) участия лица на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платнои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основе в деятельности органа управления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коммерческои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организации, за исключением случаев, установленных федеральным законом; </w:t>
      </w:r>
    </w:p>
    <w:p w14:paraId="2914E0B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4) осуществления лицом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предпринимательскои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деятельности; </w:t>
      </w:r>
    </w:p>
    <w:p w14:paraId="20FD4D2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организаций 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действующих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на территории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их структурных подразделений, если иное не предусмотрено международным договором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или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3085C35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2. Лицо, замещающее государственную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должность субъекта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муниципальную должность, которому стало известно о возникновении у подчиненного ему лица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личнои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заинтересованности, которая приводит или может привести к конфликту интересов, подлежит увольнению (освобождению от должности) в связи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утратои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доверия также в случае непринятия лицом, замещающим государственную должность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государственную должность субъекта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муниципальную должность, мер по предотвращению и (или) урегулированию конфликта интересов,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сторонои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которого является подчиненное ему лицо. </w:t>
      </w:r>
    </w:p>
    <w:p w14:paraId="16A4735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3 декабря 2011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21 ноября 2011 года N 329-ФЗ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3DEAB9E9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13_2. Увольнение (освобождение от должности) лиц, замещающих (занимающих) должности в Центральном банке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Федерации, государственных корпорациях, иных организациях, созданных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Федерациеи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на основании федеральных законов, в организациях, создаваемых для выполнения задач, поставленных перед федеральными государственными органами, в связи с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утратои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доверия </w:t>
      </w:r>
    </w:p>
    <w:p w14:paraId="70EAF489" w14:textId="6044152D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00B4244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Лица, занимающие должности в Центральном банке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лица, замещающие должности в государственных корпорациях, Пенсионном фонде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Фонде социального страхования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Федеральном фонде обязательного медицинского страхования, иных организациях, созданных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Федерациеи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подлежат увольнению (освобождению от должности) в связи с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утратои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доверия в случаях, предусмотренных федеральными законами. </w:t>
      </w:r>
    </w:p>
    <w:p w14:paraId="19DFAE74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35344DA4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13_3. Обязанность организаций принимать меры по предупреждению коррупции </w:t>
      </w:r>
    </w:p>
    <w:p w14:paraId="32936615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Организации обязаны разрабатывать и принимать меры по предупреждению коррупции. 2. Меры по предупреждению коррупции, принимаемые в организации, могут включать: </w:t>
      </w:r>
    </w:p>
    <w:p w14:paraId="5BBFF92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определение подразделений или должностных лиц, ответственных за профилактику коррупционных и иных правонарушений; </w:t>
      </w:r>
    </w:p>
    <w:p w14:paraId="6EC5196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2) сотрудничество организации с правоохранительными органами; </w:t>
      </w:r>
    </w:p>
    <w:p w14:paraId="1A6B6AD1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3) разработку и внедрение в практику стандартов и процедур, направленных на обеспечение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добросовестнои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работы организации; </w:t>
      </w:r>
    </w:p>
    <w:p w14:paraId="25ED9FFB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4) принятие кодекса этики и служебного поведения работников организации; 5) предотвращение и урегулирование конфликта интересов; </w:t>
      </w:r>
    </w:p>
    <w:p w14:paraId="281F21A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6) недопущение составления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неофициальнои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отчетности и использования поддельных документов. </w:t>
      </w:r>
    </w:p>
    <w:p w14:paraId="4D5B93E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1 января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3 декабря 2012 года N 231-ФЗ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4D451B1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13_4. Осуществление проверок уполномоченным подразделением Администрации Президента </w:t>
      </w:r>
      <w:proofErr w:type="spellStart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Российскои</w:t>
      </w:r>
      <w:proofErr w:type="spellEnd"/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̆ Федерации </w:t>
      </w:r>
    </w:p>
    <w:p w14:paraId="6F2E3BD1" w14:textId="67DB4477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5BB9ACAC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1. По решению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Федерации, Руководителя Администрации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либо специально уполномоченного ими должностного лица Администрации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уполномоченное подразделение Администрации Президента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 может осуществлять в установленном порядке проверки: </w:t>
      </w:r>
    </w:p>
    <w:p w14:paraId="7D22241D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1) достоверности и полноты сведений о доходах, расходах, об имуществе и обязательствах имущественного характера, представляемых гражданами, претендующими на замещение любых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должностеи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̆, осуществление полномочий по которым влечет за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собои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обязанность представлять такие сведения, а также иных сведений, представляемых указанными гражданами в соответствии с нормативными правовыми актами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Федерации; </w:t>
      </w:r>
    </w:p>
    <w:p w14:paraId="21D0606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2) достоверности и полноты сведений о доходах, расходах, об имуществе и обязательствах имущественного характера, представляемых лицами, замещающими должности, предусмотренные пунктом 1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части; </w:t>
      </w:r>
    </w:p>
    <w:p w14:paraId="520E15D2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3) соблюдения лицами, замещающими должности, предусмотренные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пунктом 1 части 1 статьи 7_1 </w:t>
      </w:r>
      <w:r w:rsidRPr="00F87560">
        <w:rPr>
          <w:rFonts w:ascii="ArialMT" w:eastAsia="Times New Roman" w:hAnsi="ArialMT" w:cs="Times New Roman"/>
          <w:lang w:eastAsia="ru-RU"/>
        </w:rPr>
        <w:t xml:space="preserve">настоящего Федерального закона, их супругами и несовершеннолетними детьми установленных для них запретов и ограничений, а также исполнения лицами, замещающими должности, предусмотренные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пунктом 1 части 1 статьи 7_1 </w:t>
      </w:r>
      <w:r w:rsidRPr="00F87560">
        <w:rPr>
          <w:rFonts w:ascii="ArialMT" w:eastAsia="Times New Roman" w:hAnsi="ArialMT" w:cs="Times New Roman"/>
          <w:lang w:eastAsia="ru-RU"/>
        </w:rPr>
        <w:t xml:space="preserve">настоящего Федерального закона, своих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обязанностеи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в соответствии с законодательством о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противодействии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 коррупции. </w:t>
      </w:r>
    </w:p>
    <w:p w14:paraId="0167F60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Проверки, предусмотренные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 xml:space="preserve">частью 1 </w:t>
      </w:r>
      <w:proofErr w:type="spellStart"/>
      <w:r w:rsidRPr="00F87560">
        <w:rPr>
          <w:rFonts w:ascii="ArialMT" w:eastAsia="Times New Roman" w:hAnsi="ArialMT" w:cs="Times New Roman"/>
          <w:color w:val="0000ED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color w:val="0000ED"/>
          <w:lang w:eastAsia="ru-RU"/>
        </w:rPr>
        <w:t>̆ статьи</w:t>
      </w:r>
      <w:r w:rsidRPr="00F87560">
        <w:rPr>
          <w:rFonts w:ascii="ArialMT" w:eastAsia="Times New Roman" w:hAnsi="ArialMT" w:cs="Times New Roman"/>
          <w:lang w:eastAsia="ru-RU"/>
        </w:rPr>
        <w:t xml:space="preserve">, могут осуществляться независимо от проверок, осуществляемых подразделениями, должностными лицами либо комиссиями иных органов и организаций. </w:t>
      </w:r>
    </w:p>
    <w:p w14:paraId="0C57259F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(Статья дополнительно включена с 19 мая 2013 года </w:t>
      </w:r>
      <w:r w:rsidRPr="00F87560">
        <w:rPr>
          <w:rFonts w:ascii="ArialMT" w:eastAsia="Times New Roman" w:hAnsi="ArialMT" w:cs="Times New Roman"/>
          <w:color w:val="0000ED"/>
          <w:lang w:eastAsia="ru-RU"/>
        </w:rPr>
        <w:t>Федеральным законом от 7 мая 2013 года N 102-ФЗ</w:t>
      </w:r>
      <w:r w:rsidRPr="00F87560">
        <w:rPr>
          <w:rFonts w:ascii="ArialMT" w:eastAsia="Times New Roman" w:hAnsi="ArialMT" w:cs="Times New Roman"/>
          <w:lang w:eastAsia="ru-RU"/>
        </w:rPr>
        <w:t xml:space="preserve">) </w:t>
      </w:r>
    </w:p>
    <w:p w14:paraId="064AF086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Статья 14. Ответственность юридических лиц за коррупционные правонарушения </w:t>
      </w:r>
    </w:p>
    <w:p w14:paraId="03FA06A8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lastRenderedPageBreak/>
        <w:t xml:space="preserve">1. В случае, если от имени или в интересах юридического лица осуществляются организация, подготовка и совершение коррупционных правонарушений или правонарушений, создающих условия для совершения коррупционных правонарушений, к юридическому лицу могут быть применены меры ответственности в соответствии с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29DE1F2E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уголовнои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или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инои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14:paraId="495EF620" w14:textId="77777777" w:rsidR="00F87560" w:rsidRPr="00F87560" w:rsidRDefault="00F87560" w:rsidP="00F8756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ArialMT" w:eastAsia="Times New Roman" w:hAnsi="ArialMT" w:cs="Times New Roman"/>
          <w:lang w:eastAsia="ru-RU"/>
        </w:rPr>
        <w:t xml:space="preserve">3. Положения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настоящеи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статьи распространяются на иностранные юридические лица в случаях, предусмотренных законодательством </w:t>
      </w:r>
      <w:proofErr w:type="spellStart"/>
      <w:r w:rsidRPr="00F87560">
        <w:rPr>
          <w:rFonts w:ascii="ArialMT" w:eastAsia="Times New Roman" w:hAnsi="ArialMT" w:cs="Times New Roman"/>
          <w:lang w:eastAsia="ru-RU"/>
        </w:rPr>
        <w:t>Российскои</w:t>
      </w:r>
      <w:proofErr w:type="spellEnd"/>
      <w:r w:rsidRPr="00F87560">
        <w:rPr>
          <w:rFonts w:ascii="ArialMT" w:eastAsia="Times New Roman" w:hAnsi="ArialMT" w:cs="Times New Roman"/>
          <w:lang w:eastAsia="ru-RU"/>
        </w:rPr>
        <w:t xml:space="preserve">̆ Федерации. </w:t>
      </w:r>
    </w:p>
    <w:p w14:paraId="5B14F39E" w14:textId="3B6F5FBD" w:rsidR="00F87560" w:rsidRPr="00F87560" w:rsidRDefault="00F87560" w:rsidP="00F8756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F875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87560">
        <w:rPr>
          <w:rFonts w:ascii="Times New Roman" w:eastAsia="Times New Roman" w:hAnsi="Times New Roman" w:cs="Times New Roman"/>
          <w:lang w:eastAsia="ru-RU"/>
        </w:rPr>
        <w:instrText xml:space="preserve"> INCLUDEPICTURE "/var/folders/cd/1sff_3_1599d0n7dwj_2mnbr0000gn/T/com.microsoft.Word/WebArchiveCopyPasteTempFiles/page26image1150213488" \* MERGEFORMATINET </w:instrText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875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6942931" wp14:editId="272A5456">
            <wp:extent cx="2133600" cy="2743200"/>
            <wp:effectExtent l="0" t="0" r="0" b="0"/>
            <wp:docPr id="4" name="Рисунок 4" descr="page26image115021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page26image11502134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87560">
        <w:rPr>
          <w:rFonts w:ascii="Times New Roman" w:eastAsia="Times New Roman" w:hAnsi="Times New Roman" w:cs="Times New Roman"/>
          <w:lang w:eastAsia="ru-RU"/>
        </w:rPr>
        <w:instrText xml:space="preserve"> INCLUDEPICTURE "/var/folders/cd/1sff_3_1599d0n7dwj_2mnbr0000gn/T/com.microsoft.Word/WebArchiveCopyPasteTempFiles/page26image1150213776" \* MERGEFORMATINET </w:instrText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875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CFCE39C" wp14:editId="12D9D66C">
            <wp:extent cx="1896745" cy="2743200"/>
            <wp:effectExtent l="0" t="0" r="0" b="0"/>
            <wp:docPr id="3" name="Рисунок 3" descr="page26image115021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page26image11502137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87560">
        <w:rPr>
          <w:rFonts w:ascii="Times New Roman" w:eastAsia="Times New Roman" w:hAnsi="Times New Roman" w:cs="Times New Roman"/>
          <w:lang w:eastAsia="ru-RU"/>
        </w:rPr>
        <w:instrText xml:space="preserve"> INCLUDEPICTURE "/var/folders/cd/1sff_3_1599d0n7dwj_2mnbr0000gn/T/com.microsoft.Word/WebArchiveCopyPasteTempFiles/page26image1150214128" \* MERGEFORMATINET </w:instrText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875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CB4DB53" wp14:editId="353E1DED">
            <wp:extent cx="2856230" cy="2743200"/>
            <wp:effectExtent l="0" t="0" r="0" b="0"/>
            <wp:docPr id="2" name="Рисунок 2" descr="page26image115021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page26image11502141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87560">
        <w:rPr>
          <w:rFonts w:ascii="Times New Roman" w:eastAsia="Times New Roman" w:hAnsi="Times New Roman" w:cs="Times New Roman"/>
          <w:lang w:eastAsia="ru-RU"/>
        </w:rPr>
        <w:instrText xml:space="preserve"> INCLUDEPICTURE "/var/folders/cd/1sff_3_1599d0n7dwj_2mnbr0000gn/T/com.microsoft.Word/WebArchiveCopyPasteTempFiles/page26image1150214416" \* MERGEFORMATINET </w:instrText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8756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14EB82D" wp14:editId="70AC2CBE">
            <wp:extent cx="621030" cy="2743200"/>
            <wp:effectExtent l="0" t="0" r="0" b="0"/>
            <wp:docPr id="1" name="Рисунок 1" descr="page26image115021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page26image1150214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560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226419A4" w14:textId="77777777" w:rsidR="0072161B" w:rsidRDefault="0072161B"/>
    <w:sectPr w:rsidR="0072161B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60"/>
    <w:rsid w:val="000162D6"/>
    <w:rsid w:val="003848A6"/>
    <w:rsid w:val="00675962"/>
    <w:rsid w:val="0072161B"/>
    <w:rsid w:val="007746D2"/>
    <w:rsid w:val="0080635A"/>
    <w:rsid w:val="00F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E0E3A"/>
  <w14:defaultImageDpi w14:val="32767"/>
  <w15:chartTrackingRefBased/>
  <w15:docId w15:val="{0E42C43E-C294-9348-A4C2-07F9CE04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875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875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4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5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0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3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8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2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9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10653</Words>
  <Characters>60724</Characters>
  <Application>Microsoft Office Word</Application>
  <DocSecurity>0</DocSecurity>
  <Lines>506</Lines>
  <Paragraphs>142</Paragraphs>
  <ScaleCrop>false</ScaleCrop>
  <Company/>
  <LinksUpToDate>false</LinksUpToDate>
  <CharactersWithSpaces>71235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Маляров Семён Сергеевич</cp:lastModifiedBy>
  <cp:revision>2</cp:revision>
  <dcterms:created xsi:type="dcterms:W3CDTF">2021-07-28T15:57:00Z</dcterms:created>
  <dcterms:modified xsi:type="dcterms:W3CDTF">2021-07-29T17:35:00Z</dcterms:modified>
</cp:coreProperties>
</file>